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outlineLvl w:val="2"/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</w:pPr>
      <w:bookmarkStart w:id="1" w:name="_GoBack"/>
      <w:bookmarkStart w:id="0" w:name="_Toc14520"/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暂停/终止研究报告</w:t>
      </w:r>
      <w:bookmarkEnd w:id="0"/>
    </w:p>
    <w:bookmarkEnd w:id="1"/>
    <w:tbl>
      <w:tblPr>
        <w:tblStyle w:val="5"/>
        <w:tblpPr w:leftFromText="1077" w:rightFromText="22896" w:topFromText="403" w:vertAnchor="text" w:horzAnchor="page" w:tblpX="1465" w:tblpY="404"/>
        <w:tblW w:w="882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2137"/>
        <w:gridCol w:w="806"/>
        <w:gridCol w:w="1337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206" w:lineRule="exact"/>
              <w:ind w:firstLine="764"/>
              <w:jc w:val="center"/>
              <w:rPr>
                <w:rFonts w:hint="eastAsia" w:ascii="Times New Roman" w:hAnsi="Times New Roman" w:eastAsia="宋体" w:cs="宋体"/>
                <w:color w:val="272727"/>
                <w:sz w:val="21"/>
                <w:szCs w:val="21"/>
              </w:rPr>
            </w:pPr>
          </w:p>
          <w:p>
            <w:pPr>
              <w:spacing w:before="59" w:line="206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72727"/>
                <w:sz w:val="21"/>
                <w:szCs w:val="21"/>
              </w:rPr>
              <w:t>项目</w:t>
            </w:r>
            <w:r>
              <w:rPr>
                <w:rFonts w:hint="eastAsia" w:ascii="Times New Roman" w:hAnsi="Times New Roman" w:eastAsia="宋体" w:cs="宋体"/>
                <w:color w:val="272727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0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171717"/>
                <w:sz w:val="21"/>
                <w:szCs w:val="21"/>
                <w:lang w:eastAsia="zh-CN"/>
              </w:rPr>
              <w:t>项目来源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1" w:line="200" w:lineRule="exact"/>
              <w:jc w:val="center"/>
              <w:rPr>
                <w:rFonts w:hint="eastAsia" w:ascii="Times New Roman" w:hAnsi="Times New Roman" w:eastAsia="宋体" w:cs="宋体"/>
                <w:color w:val="262626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62626"/>
                <w:sz w:val="21"/>
                <w:szCs w:val="21"/>
              </w:rPr>
              <w:t>主要研究者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7" w:line="202" w:lineRule="exact"/>
              <w:rPr>
                <w:rFonts w:hint="eastAsia" w:ascii="Times New Roman" w:hAnsi="Times New Roman" w:eastAsia="宋体" w:cs="宋体"/>
                <w:color w:val="282828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82828"/>
                <w:sz w:val="21"/>
                <w:szCs w:val="21"/>
              </w:rPr>
              <w:t>承担科室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1" w:line="20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62626"/>
                <w:sz w:val="21"/>
                <w:szCs w:val="21"/>
              </w:rPr>
              <w:t>方案版本号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7" w:line="202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82828"/>
                <w:sz w:val="21"/>
                <w:szCs w:val="21"/>
              </w:rPr>
              <w:t>方案版本日期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0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  <w:t>知情同意书版本号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1" w:line="198" w:lineRule="exact"/>
              <w:ind w:firstLine="27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72727"/>
                <w:sz w:val="21"/>
                <w:szCs w:val="21"/>
              </w:rPr>
              <w:t>知情同意书版本日期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5" w:line="200" w:lineRule="exact"/>
              <w:ind w:firstLine="420" w:firstLineChars="200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</w:p>
          <w:p>
            <w:pPr>
              <w:spacing w:before="65" w:line="200" w:lineRule="exact"/>
              <w:ind w:firstLine="525" w:firstLineChars="250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  <w:t>一般信息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研究开始日期：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研究暂停/终止日期：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00" w:lineRule="exact"/>
              <w:ind w:firstLine="136"/>
              <w:jc w:val="center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</w:p>
          <w:p>
            <w:pPr>
              <w:spacing w:before="65" w:line="196" w:lineRule="exact"/>
              <w:jc w:val="center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  <w:t>受试者信息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合同研究总例数：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已入组例数：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完成观察例数：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提前退出例数：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严重不良事件例数：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exac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/>
              <w:ind w:firstLine="445" w:firstLineChars="212"/>
              <w:jc w:val="center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  <w:t>暂停/终止</w:t>
            </w:r>
          </w:p>
          <w:p>
            <w:pPr>
              <w:spacing w:before="65"/>
              <w:ind w:firstLine="338" w:firstLineChars="161"/>
              <w:jc w:val="center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  <w:t>研究的原因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5"/>
              <w:ind w:firstLine="136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exac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5" w:line="200" w:lineRule="exact"/>
              <w:ind w:firstLine="136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</w:p>
          <w:p>
            <w:pPr>
              <w:spacing w:before="65" w:line="200" w:lineRule="exact"/>
              <w:ind w:firstLine="136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</w:p>
          <w:p>
            <w:pPr>
              <w:spacing w:before="65" w:line="200" w:lineRule="exact"/>
              <w:ind w:firstLine="136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  <w:t>有序终止研究的程序</w:t>
            </w:r>
          </w:p>
          <w:p>
            <w:pPr>
              <w:spacing w:before="65" w:line="200" w:lineRule="exact"/>
              <w:ind w:firstLine="136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</w:p>
          <w:p>
            <w:pPr>
              <w:spacing w:before="65" w:line="200" w:lineRule="exact"/>
              <w:ind w:firstLine="136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是否要求召回已完成研究的受试者进行随访：口是，口否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是否通知在研的受试者,研究已经提前终止：口是，口否</w:t>
            </w:r>
            <w:r>
              <w:rPr>
                <w:rFonts w:hint="default" w:ascii="Times New Roman" w:hAnsi="Times New Roman" w:cs="Arial"/>
                <w:lang w:val="zh-CN" w:eastAsia="zh-CN"/>
              </w:rPr>
              <w:t>→</w:t>
            </w:r>
            <w:r>
              <w:rPr>
                <w:rFonts w:hint="eastAsia" w:ascii="Times New Roman" w:hAnsi="Times New Roman" w:cstheme="minorEastAsia"/>
                <w:lang w:val="zh-CN" w:eastAsia="zh-CN"/>
              </w:rPr>
              <w:t>请说明：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在研受试者是否提前终止研究：口是，口否</w:t>
            </w:r>
            <w:r>
              <w:rPr>
                <w:rFonts w:hint="default" w:ascii="Times New Roman" w:hAnsi="Times New Roman" w:cs="Arial"/>
                <w:lang w:val="zh-CN" w:eastAsia="zh-CN"/>
              </w:rPr>
              <w:t>→</w:t>
            </w:r>
            <w:r>
              <w:rPr>
                <w:rFonts w:hint="eastAsia" w:ascii="Times New Roman" w:hAnsi="Times New Roman" w:cstheme="minorEastAsia"/>
                <w:lang w:val="zh-CN" w:eastAsia="zh-CN"/>
              </w:rPr>
              <w:t>请说明：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 xml:space="preserve">提前终止研究受试者的后续医疗与随访安排：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102" w:firstLine="210" w:firstLineChars="10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口转入常规医疗，口有针对性的安排随访检查与后续治疗→请说明：</w:t>
            </w:r>
          </w:p>
          <w:p>
            <w:pPr>
              <w:spacing w:before="65"/>
              <w:ind w:firstLine="136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196" w:lineRule="exact"/>
              <w:ind w:firstLine="344" w:firstLineChars="164"/>
              <w:jc w:val="both"/>
              <w:rPr>
                <w:rFonts w:hint="eastAsia" w:ascii="Times New Roman" w:hAnsi="Times New Roman"/>
                <w:color w:val="2D2D2D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2D2D2D"/>
                <w:sz w:val="21"/>
                <w:szCs w:val="21"/>
              </w:rPr>
              <w:t>主要研究者签名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196" w:lineRule="exact"/>
              <w:jc w:val="both"/>
              <w:rPr>
                <w:rFonts w:hint="eastAsia" w:ascii="Times New Roman" w:hAnsi="Times New Roman"/>
                <w:color w:val="282828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282828"/>
                <w:sz w:val="21"/>
                <w:szCs w:val="21"/>
              </w:rPr>
              <w:t xml:space="preserve">    日  期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Times New Roman" w:hAnsi="Times New Roman" w:cs="Times New Roman"/>
                <w:color w:val="060606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/>
          <w:sz w:val="21"/>
          <w:szCs w:val="21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before="0" w:beforeLines="50"/>
      <w:ind w:firstLine="540" w:firstLineChars="300"/>
      <w:jc w:val="both"/>
      <w:textAlignment w:val="auto"/>
      <w:rPr>
        <w:rFonts w:hint="eastAsia"/>
        <w:lang w:val="en-US"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1305" cy="284480"/>
          <wp:effectExtent l="0" t="0" r="4445" b="1270"/>
          <wp:wrapTight wrapText="bothSides">
            <wp:wrapPolygon>
              <wp:start x="4388" y="0"/>
              <wp:lineTo x="0" y="4339"/>
              <wp:lineTo x="0" y="14464"/>
              <wp:lineTo x="2926" y="20250"/>
              <wp:lineTo x="19016" y="20250"/>
              <wp:lineTo x="20479" y="17357"/>
              <wp:lineTo x="20479" y="2893"/>
              <wp:lineTo x="17553" y="0"/>
              <wp:lineTo x="4388" y="0"/>
            </wp:wrapPolygon>
          </wp:wrapTight>
          <wp:docPr id="2" name="图片 2" descr="三院名+logo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三院名+logo（新）"/>
                  <pic:cNvPicPr>
                    <a:picLocks noChangeAspect="1"/>
                  </pic:cNvPicPr>
                </pic:nvPicPr>
                <pic:blipFill>
                  <a:blip r:embed="rId1"/>
                  <a:srcRect r="70707" b="1874"/>
                  <a:stretch>
                    <a:fillRect/>
                  </a:stretch>
                </pic:blipFill>
                <pic:spPr>
                  <a:xfrm>
                    <a:off x="0" y="0"/>
                    <a:ext cx="281305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浙江中医药大学附属第三医院  医学伦理委员会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B8DB3F"/>
    <w:multiLevelType w:val="singleLevel"/>
    <w:tmpl w:val="EAB8DB3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6815"/>
    <w:rsid w:val="0E8349C0"/>
    <w:rsid w:val="6D535020"/>
    <w:rsid w:val="7385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test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2018-11-20T00:35:00Z</dcterms:created>
  <dc:creator>优哉游哉</dc:creator>
  <cp:lastModifiedBy>优哉游哉</cp:lastModifiedBy>
  <dcterms:modified xsi:type="dcterms:W3CDTF">2019-01-14T07:28:04Z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