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培训人员记录表</w:t>
      </w:r>
    </w:p>
    <w:tbl>
      <w:tblPr>
        <w:tblStyle w:val="4"/>
        <w:tblW w:w="8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046"/>
        <w:gridCol w:w="2046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84" w:type="dxa"/>
            <w:gridSpan w:val="4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宋体"/>
                <w:b/>
                <w:szCs w:val="21"/>
              </w:rPr>
              <w:t>培训时间：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2020年5月25日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84" w:type="dxa"/>
            <w:gridSpan w:val="4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ascii="Times New Roman" w:hAnsi="宋体"/>
                <w:b/>
                <w:szCs w:val="21"/>
              </w:rPr>
              <w:t>培训地点：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莫干院区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4楼学术报告厅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18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主持人：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吴媛媛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84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宋体" w:eastAsia="宋体"/>
                <w:b/>
                <w:szCs w:val="21"/>
                <w:lang w:val="en-US" w:eastAsia="zh-CN"/>
              </w:rPr>
            </w:pPr>
            <w:r>
              <w:rPr>
                <w:rFonts w:ascii="Times New Roman" w:hAnsi="宋体"/>
                <w:b/>
                <w:szCs w:val="21"/>
              </w:rPr>
              <w:t>主讲人：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王莹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 浙江省人民医院 GCP机构办主任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184" w:type="dxa"/>
            <w:gridSpan w:val="4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培训内容：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药物临床试验质量管理规范（2020版）解读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84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参加人员签名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218" w:leftChars="0" w:hanging="218" w:hangingChars="104"/>
      <w:jc w:val="right"/>
      <w:textAlignment w:val="auto"/>
      <w:rPr>
        <w:rFonts w:hint="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0</wp:posOffset>
          </wp:positionV>
          <wp:extent cx="1188720" cy="358140"/>
          <wp:effectExtent l="0" t="0" r="11430" b="3810"/>
          <wp:wrapTopAndBottom/>
          <wp:docPr id="4" name="图片 4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2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187" w:leftChars="0" w:hanging="187" w:hangingChars="104"/>
      <w:jc w:val="right"/>
      <w:textAlignment w:val="auto"/>
    </w:pPr>
    <w:r>
      <w:rPr>
        <w:rFonts w:hint="eastAsia" w:ascii="Times New Roman" w:hAnsi="Times New Roman" w:eastAsia="华文仿宋"/>
        <w:b/>
        <w:color w:val="000000"/>
        <w:kern w:val="0"/>
        <w:sz w:val="18"/>
        <w:szCs w:val="18"/>
        <w:lang w:eastAsia="zh-CN"/>
      </w:rPr>
      <w:t>药物（医疗器械）临床试验中心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C69E7"/>
    <w:rsid w:val="56A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2020-05-21T07:25:00Z</dcterms:created>
  <dc:creator>媛媛</dc:creator>
  <cp:lastModifiedBy>媛媛</cp:lastModifiedBy>
  <dcterms:modified xsi:type="dcterms:W3CDTF">2020-05-21T07:30:31Z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